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ffffff"/>
          <w:sz w:val="32"/>
          <w:szCs w:val="32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2"/>
            <w:szCs w:val="32"/>
            <w:shd w:fill="999999" w:val="clear"/>
            <w:rtl w:val="0"/>
          </w:rPr>
          <w:t xml:space="preserve">MODELO SOLICITUD COMPLEMENTO PATERNIDAD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 y Apellidos: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DNI: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Nº Seguridad Social: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Dirección: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Fecha: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Estimado/a Instituto Nacional de la Seguridad Social,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 dirijo a ustedes para solicitar el complemento de pensión por paternidad reconocido por el Tribunal Supremo con efectos retroactivos para padres con dos o más hijos/as.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ustedes saben, en 2016 se creó el complemento de pensión económica por maternidad con el fin de proteger a las mujeres durante el periodo de descanso tras el nacimiento o la adopción de un hijo/a. Sin embargo, el Tribunal Supremo ha dictaminado recientemente que este complemento también debe reconocerse a los hombres con dos o más hijos/as en el mismo plazo y con los mismos efectos.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mi caso, tengo dos hijos/as o más. Y quisiera poder disfrutar de dicho complemento que se me debe.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Agradezco de antemano su atención a esta solicitud y les pido que me informen cuanto antes sobre los trámites a seguir para poder acceder a este complemento económico con efectos retroactivos.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[Nombre del trabajador/a]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[Firma]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complemento-paternid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